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Heading2"/>
        <w:ind w:left="7080"/>
        <w:rPr>
          <w:sz w:val="24"/>
          <w:szCs w:val="24"/>
        </w:rPr>
      </w:pPr>
      <w:r w:rsidRPr="002C6C3A">
        <w:rPr>
          <w:sz w:val="24"/>
          <w:szCs w:val="24"/>
        </w:rPr>
        <w:t>Załącznik II.1</w:t>
      </w:r>
    </w:p>
    <w:p w:rsidR="00BA4572" w:rsidRPr="002C6C3A" w:rsidRDefault="00BA4572">
      <w:pPr>
        <w:pStyle w:val="Heading2"/>
        <w:rPr>
          <w:sz w:val="24"/>
          <w:szCs w:val="24"/>
        </w:rPr>
      </w:pPr>
    </w:p>
    <w:p w:rsidR="00BA4572" w:rsidRPr="002C6C3A" w:rsidRDefault="00BA4572">
      <w:pPr>
        <w:pStyle w:val="Heading2"/>
        <w:rPr>
          <w:color w:val="FF0000"/>
          <w:sz w:val="24"/>
          <w:szCs w:val="24"/>
        </w:rPr>
      </w:pPr>
      <w:r w:rsidRPr="002C6C3A">
        <w:rPr>
          <w:sz w:val="24"/>
          <w:szCs w:val="24"/>
        </w:rPr>
        <w:t>1.3. Karta modułu/przedmiotu</w:t>
      </w:r>
      <w:r w:rsidRPr="002C6C3A">
        <w:rPr>
          <w:sz w:val="24"/>
          <w:szCs w:val="24"/>
        </w:rPr>
        <w:tab/>
      </w:r>
      <w:r w:rsidRPr="002C6C3A">
        <w:rPr>
          <w:sz w:val="24"/>
          <w:szCs w:val="24"/>
        </w:rPr>
        <w:tab/>
      </w:r>
      <w:r w:rsidRPr="002C6C3A">
        <w:rPr>
          <w:sz w:val="24"/>
          <w:szCs w:val="24"/>
        </w:rPr>
        <w:tab/>
      </w:r>
      <w:r w:rsidRPr="002C6C3A">
        <w:rPr>
          <w:sz w:val="24"/>
          <w:szCs w:val="24"/>
        </w:rPr>
        <w:tab/>
      </w:r>
      <w:r w:rsidRPr="002C6C3A">
        <w:rPr>
          <w:sz w:val="24"/>
          <w:szCs w:val="24"/>
        </w:rPr>
        <w:tab/>
      </w:r>
      <w:r w:rsidRPr="002C6C3A">
        <w:rPr>
          <w:sz w:val="24"/>
          <w:szCs w:val="24"/>
        </w:rPr>
        <w:tab/>
      </w:r>
      <w:r w:rsidRPr="002C6C3A">
        <w:rPr>
          <w:sz w:val="24"/>
          <w:szCs w:val="24"/>
        </w:rPr>
        <w:tab/>
      </w:r>
    </w:p>
    <w:p w:rsidR="00BA4572" w:rsidRPr="002C6C3A" w:rsidRDefault="00BA4572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BA4572" w:rsidRPr="002C6C3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A4572" w:rsidRPr="002C6C3A" w:rsidRDefault="00BA457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BA4572" w:rsidRPr="002C6C3A" w:rsidRDefault="00BA4572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ury polskiej –</w:t>
            </w: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</w:t>
            </w: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iteratura staropolska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A4572" w:rsidRPr="002C6C3A" w:rsidRDefault="00BA457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BA4572" w:rsidRPr="002C6C3A" w:rsidRDefault="00BA4572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– l</w:t>
            </w: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iteratura staropolska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BA4572" w:rsidRPr="002C6C3A" w:rsidRDefault="00BA4572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BA4572" w:rsidRDefault="00BA4572" w:rsidP="00EC4AF5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BA4572" w:rsidRPr="002C6C3A" w:rsidRDefault="00BA4572" w:rsidP="00EC4AF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BA4572" w:rsidRPr="002C6C3A" w:rsidRDefault="00BA4572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3173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2C6C3A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BA4572" w:rsidRPr="002C6C3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A4572" w:rsidRPr="002C6C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A4572" w:rsidRPr="00ED0B69" w:rsidRDefault="00BA4572" w:rsidP="00465AA5">
            <w:pPr>
              <w:rPr>
                <w:rFonts w:ascii="Cambria" w:hAnsi="Cambria" w:cs="Cambria"/>
                <w:sz w:val="24"/>
                <w:szCs w:val="24"/>
              </w:rPr>
            </w:pPr>
            <w:r w:rsidRPr="00ED0B69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BA4572" w:rsidRPr="002C6C3A">
        <w:tc>
          <w:tcPr>
            <w:tcW w:w="298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A4572" w:rsidRPr="00ED0B69" w:rsidRDefault="00BA4572" w:rsidP="00465AA5">
            <w:pPr>
              <w:rPr>
                <w:rFonts w:ascii="Cambria" w:hAnsi="Cambria" w:cs="Cambria"/>
                <w:sz w:val="24"/>
                <w:szCs w:val="24"/>
              </w:rPr>
            </w:pPr>
            <w:r w:rsidRPr="00ED0B69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BA4572" w:rsidRPr="002C6C3A">
        <w:tc>
          <w:tcPr>
            <w:tcW w:w="298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A4572" w:rsidRPr="006C58AF" w:rsidRDefault="00BA4572" w:rsidP="00363F8B">
            <w:pPr>
              <w:pStyle w:val="BodyTextIndent3"/>
              <w:spacing w:after="0"/>
              <w:ind w:left="643"/>
              <w:jc w:val="both"/>
              <w:rPr>
                <w:rFonts w:ascii="Cambria" w:hAnsi="Cambria" w:cs="Cambria"/>
                <w:sz w:val="20"/>
                <w:szCs w:val="20"/>
              </w:rPr>
            </w:pPr>
          </w:p>
          <w:p w:rsidR="00BA4572" w:rsidRPr="006C58AF" w:rsidRDefault="00BA4572" w:rsidP="00ED0B69">
            <w:pPr>
              <w:pStyle w:val="BodyTextIndent3"/>
              <w:spacing w:after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6C58AF">
              <w:rPr>
                <w:rFonts w:ascii="Cambria" w:hAnsi="Cambria" w:cs="Cambria"/>
                <w:sz w:val="22"/>
                <w:szCs w:val="22"/>
              </w:rPr>
              <w:t>Prezentacja tekstów literatury staropolskiej z jednoczesnym wprowadzeniem analizy historycznoliterackiej.</w:t>
            </w:r>
          </w:p>
          <w:p w:rsidR="00BA4572" w:rsidRPr="006C58AF" w:rsidRDefault="00BA4572" w:rsidP="00ED0B69">
            <w:pPr>
              <w:pStyle w:val="BodyTextIndent3"/>
              <w:spacing w:after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6C58AF">
              <w:rPr>
                <w:rFonts w:ascii="Cambria" w:hAnsi="Cambria" w:cs="Cambria"/>
                <w:sz w:val="22"/>
                <w:szCs w:val="22"/>
              </w:rPr>
              <w:t>Przedstawienie wybranych koncepcji filozoficznych ze szczególnym uwzględnieniem ich konsekwencji kulturowych i realizacji w literaturze.</w:t>
            </w:r>
          </w:p>
          <w:p w:rsidR="00BA4572" w:rsidRPr="006C58AF" w:rsidRDefault="00BA4572" w:rsidP="00ED0B69">
            <w:pPr>
              <w:pStyle w:val="BodyTextIndent3"/>
              <w:spacing w:after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6C58AF">
              <w:rPr>
                <w:rFonts w:ascii="Cambria" w:hAnsi="Cambria" w:cs="Cambria"/>
                <w:sz w:val="22"/>
                <w:szCs w:val="22"/>
              </w:rPr>
              <w:t>Zapoznanie z prądami literackimi epoki (estetyka utworów)  z uwzględnieniem kontekstu epoki i relacji tekstów względem tradycji historycznoliterackiej.</w:t>
            </w:r>
          </w:p>
          <w:p w:rsidR="00BA4572" w:rsidRPr="006C58AF" w:rsidRDefault="00BA4572" w:rsidP="00ED0B69">
            <w:pPr>
              <w:pStyle w:val="BodyTextIndent3"/>
              <w:spacing w:after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6C58AF">
              <w:rPr>
                <w:rFonts w:ascii="Cambria" w:hAnsi="Cambria" w:cs="Cambria"/>
                <w:sz w:val="22"/>
                <w:szCs w:val="22"/>
              </w:rPr>
              <w:t>Ukazanie literatury doby staropolskiej w symbiozie z innymi sztukami (architektura, muzyka, plastyka).</w:t>
            </w:r>
          </w:p>
          <w:p w:rsidR="00BA4572" w:rsidRPr="006C58AF" w:rsidRDefault="00BA4572" w:rsidP="00ED0B69">
            <w:pPr>
              <w:pStyle w:val="BodyTextIndent3"/>
              <w:spacing w:after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6C58AF">
              <w:rPr>
                <w:rFonts w:ascii="Cambria" w:hAnsi="Cambria" w:cs="Cambria"/>
                <w:sz w:val="22"/>
                <w:szCs w:val="22"/>
              </w:rPr>
              <w:t>Wykształcenie w studentach umiejętności pracy indywidualnej i zespołowej. Zapoznanie z zasadami prowadzenia dyskusji.</w:t>
            </w:r>
          </w:p>
          <w:p w:rsidR="00BA4572" w:rsidRPr="006C58AF" w:rsidRDefault="00BA4572" w:rsidP="00363F8B">
            <w:pPr>
              <w:pStyle w:val="BodyTextIndent3"/>
              <w:spacing w:after="0"/>
              <w:jc w:val="both"/>
              <w:rPr>
                <w:rFonts w:ascii="Cambria" w:hAnsi="Cambria" w:cs="Cambria"/>
                <w:sz w:val="20"/>
                <w:szCs w:val="20"/>
              </w:rPr>
            </w:pP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4572" w:rsidRPr="002C6C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 w:rsidP="00FE1793">
            <w:pPr>
              <w:ind w:left="106"/>
              <w:jc w:val="both"/>
              <w:rPr>
                <w:rFonts w:ascii="Cambria" w:hAnsi="Cambria" w:cs="Cambria"/>
              </w:rPr>
            </w:pPr>
          </w:p>
          <w:p w:rsidR="00BA4572" w:rsidRPr="002C6C3A" w:rsidRDefault="00BA4572" w:rsidP="00FE1793">
            <w:pPr>
              <w:ind w:left="106"/>
              <w:jc w:val="both"/>
              <w:rPr>
                <w:rFonts w:ascii="Cambria" w:hAnsi="Cambria" w:cs="Cambria"/>
              </w:rPr>
            </w:pPr>
          </w:p>
          <w:p w:rsidR="00BA4572" w:rsidRPr="00A2371A" w:rsidRDefault="00BA4572" w:rsidP="00FE1793">
            <w:pPr>
              <w:ind w:left="106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2371A">
              <w:rPr>
                <w:rFonts w:ascii="Cambria" w:hAnsi="Cambria" w:cs="Cambria"/>
                <w:sz w:val="22"/>
                <w:szCs w:val="22"/>
              </w:rPr>
              <w:t>Podstawowa znajomość epok literackich wynikająca  z programu kształcenia ogólnego na poziomie liceum. Znajomość podstawowej aparatury pojęciowej z zakresu analizy i interpretacji dzieła literackiego.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BA4572" w:rsidRDefault="00BA4572">
      <w:pPr>
        <w:rPr>
          <w:rFonts w:ascii="Cambria" w:hAnsi="Cambria" w:cs="Cambria"/>
          <w:sz w:val="24"/>
          <w:szCs w:val="24"/>
        </w:rPr>
      </w:pPr>
    </w:p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BA4572" w:rsidRPr="002C6C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BA4572" w:rsidRPr="002C6C3A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Określa miejsce literatury staropolskiej na tle innych epok literackich w Polsce i w Europie.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K_W01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Posługuje się pojęciami filologicznymi: epoka, okres literacki, prąd literacki, dzieło literackie (tekst literacki, analiza literacka, funkcja dzieła literackiego), edycja.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Sytuuje ramy chronologiczne epok (średniowiecze, renesans, barok), rozpoznaje i określa ich główne tendencje rozwojowe i najważniejsze osiągnięcia:  światopogląd,  druk,  mecenat, kultura,  nauka,  retoryka, rodzaje i gatunki literackie.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K_W04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Określa związki literatury staropolskiej z literaturą europejską, głównie antyczną oraz staroruską, starofrancuską i włoską; dostrzega i określa związki literatury ze sztuką (architekturą, plastyką, muzyką).</w:t>
            </w:r>
          </w:p>
        </w:tc>
        <w:tc>
          <w:tcPr>
            <w:tcW w:w="1400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K_W05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Wyszukuje i interpretuje  informacje ze wskazanych opracowań i źródeł (lektur).</w:t>
            </w:r>
          </w:p>
        </w:tc>
        <w:tc>
          <w:tcPr>
            <w:tcW w:w="1400" w:type="dxa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Samodzielne  zdobywa wiedzę i podejmuje próby jej weryfikacji.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K_U03</w:t>
            </w:r>
          </w:p>
        </w:tc>
      </w:tr>
      <w:tr w:rsidR="00BA4572" w:rsidRPr="002C6C3A">
        <w:trPr>
          <w:cantSplit/>
        </w:trPr>
        <w:tc>
          <w:tcPr>
            <w:tcW w:w="908" w:type="dxa"/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Interpretuje utwory literackie; znajduje klucz do nowego odczytania tekstów staropolskich.</w:t>
            </w:r>
          </w:p>
        </w:tc>
        <w:tc>
          <w:tcPr>
            <w:tcW w:w="1400" w:type="dxa"/>
            <w:vAlign w:val="center"/>
          </w:tcPr>
          <w:p w:rsidR="00BA4572" w:rsidRPr="002C6C3A" w:rsidRDefault="00BA4572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BA4572" w:rsidRPr="002C6C3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Przygotowuje prace pisemnych w różnej formie (rozprawka,  krytyka literacka).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K_U11</w:t>
            </w:r>
          </w:p>
        </w:tc>
      </w:tr>
      <w:tr w:rsidR="00BA4572" w:rsidRPr="002C6C3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Prezentuje wystąpienia w dowolnej formie w oparciu o opracowania i źródła.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K_U12</w:t>
            </w:r>
          </w:p>
        </w:tc>
      </w:tr>
      <w:tr w:rsidR="00BA4572" w:rsidRPr="002C6C3A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BA4572" w:rsidRPr="002C6C3A" w:rsidRDefault="00BA4572" w:rsidP="00FE179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Kultywuje przekaz historyczno-kulturowy z zakresu dziedzictwa  kulturowego kraju.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K_K08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BA4572" w:rsidRPr="002C6C3A" w:rsidRDefault="00BA457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BA4572" w:rsidRPr="002C6C3A" w:rsidRDefault="00BA4572" w:rsidP="00A2371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Badania naukowe nad literaturą staropolską; periodyzacja epoki; oddziaływanie Biblii i myśli europejskiej;  atrybucje autorskie; dwujęzyczność literatury; poetyki (Arystotelesa, Horacego, Sarbiewskiego); tematyka i problematyka. Średniowieczna twórczość religijna i świecka. Oryginalność poezji autorów polsko-łacińskich (Krzycki, Dantyszek).  Biografistyka staropolska (Gall Anonim – życiorysy postaci historycznych,  K. Janicki,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O sobie samym do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potomności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; 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Żywot i sprawy poćciwego ślachcica polskiego Mikołaja Reja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;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J. Kochanowski jako twórca literatury narodowej: przegląd twórczości (związki z Homerem, Horacym, Petrarką).  Nowatorskie poszukiwania twórców barokowych (M. Sęp-Szarzyński, J.A. Morsztyn), Bogactwo tematyki i różnorodność formalna w poezji barokowej (W. Potocki). Sylwy poetyckie (J. T. Trembecki,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Wirydarz poetycki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).  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Analizy filologiczne wybranych utworów, weryfikacja interpretacji anachronicznych: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Bogurodzica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; temat śmierci: 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Rozmowa Mistrza Polikarpa ze Śmiercią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; inspiracje literackie postacią Władysława Warneńczyka;  średniowieczna poezja miłosna (listy miłosne);  problem wolności: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Żywot Ezopa Fryga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 Biernata z Lublina;  Humor i dowcip: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Figliki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 M. Reja;  apogeum twórczości renesansowej: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Fraszki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Pieśni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Odprawa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posłów greckich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 J. Kochanowskiego;  troska o kraj: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Kazania sejmowe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 P. Skargi;   koncept w poezji J. A. Morsztyna;  sarmatyzm w świetle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Pamiętników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 J. Ch. Paska.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A4572" w:rsidRPr="002C6C3A" w:rsidRDefault="00BA4572">
            <w:pPr>
              <w:pStyle w:val="Heading1"/>
              <w:rPr>
                <w:rFonts w:ascii="Cambria" w:hAnsi="Cambria" w:cs="Cambria"/>
              </w:rPr>
            </w:pPr>
            <w:r w:rsidRPr="002C6C3A">
              <w:rPr>
                <w:rFonts w:ascii="Cambria" w:hAnsi="Cambria" w:cs="Cambria"/>
              </w:rPr>
              <w:t>Laboratorium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A4572" w:rsidRPr="002C6C3A" w:rsidRDefault="00BA4572">
            <w:pPr>
              <w:pStyle w:val="Heading1"/>
              <w:rPr>
                <w:rFonts w:ascii="Cambria" w:hAnsi="Cambria" w:cs="Cambria"/>
              </w:rPr>
            </w:pPr>
            <w:r w:rsidRPr="002C6C3A">
              <w:rPr>
                <w:rFonts w:ascii="Cambria" w:hAnsi="Cambria" w:cs="Cambria"/>
              </w:rPr>
              <w:t>Projekt</w:t>
            </w:r>
          </w:p>
        </w:tc>
      </w:tr>
      <w:tr w:rsidR="00BA4572" w:rsidRPr="002C6C3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A4572" w:rsidRPr="002C6C3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BA4572" w:rsidRPr="002C6C3A" w:rsidRDefault="00BA4572" w:rsidP="00060AC0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Pr="002C6C3A" w:rsidRDefault="00BA4572" w:rsidP="00060AC0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T. Michałowska,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Średniowiecze,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 Warszawa 1997 (wybrane rozdziały); J. Ziomek,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Renesans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, Warszawa 1977; Cz. Hernas,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Barok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, Warszawa 1998;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Słownik literatury staropolskiej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Średniowiecze – Renesans –Barok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, pod red. T. Michałowskiej, przy udziale B. Otwinowskiej i E. Sarnowskiej-Temeriusz, Wrocław 1998 (wybrane hasła);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„Toć jest dziwne a nowe”. Antologia literatury polskiego średniowiecza,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opr. A. Jelicz, Warszawa 1987;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Antologia poezji polsko-łacińskiej 1470-1543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, opr. A. Jelicz, Szczecin 1985;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Średniowieczna proza polska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, opr. S. Vrtel-Wierczyński, Wrocław 1959; 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„Patrząc na rozmaite świata tego sprawy”. Antologia poezji renesansowej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, opr. J. Sokołowska, Warszawa 1984;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„I w odmianach czasu smak jest”. Antologia poezji epoki baroku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, opr. J. Sokołowska, Warszawa 1991. Pełna lista lektur znajduje się w bibliotece uczelnianej.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4572" w:rsidRPr="002C6C3A">
        <w:tc>
          <w:tcPr>
            <w:tcW w:w="2448" w:type="dxa"/>
            <w:tcBorders>
              <w:bottom w:val="single" w:sz="12" w:space="0" w:color="auto"/>
            </w:tcBorders>
          </w:tcPr>
          <w:p w:rsidR="00BA4572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BA4572" w:rsidRDefault="00BA4572" w:rsidP="0064295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Default="00BA4572" w:rsidP="00642955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J. Kotarska,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Teatrum mundi. Ze studiów nad  poezją staropolską,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Gdańsk 1998; R. Grześkowiak, </w:t>
            </w:r>
            <w:r w:rsidRPr="002C6C3A">
              <w:rPr>
                <w:rFonts w:ascii="Cambria" w:hAnsi="Cambria" w:cs="Cambria"/>
                <w:i/>
                <w:iCs/>
                <w:sz w:val="24"/>
                <w:szCs w:val="24"/>
              </w:rPr>
              <w:t>Barokowy tekst i jego twórcy. Studia o edycji i atrybucji poezji „wieku rękopisów”,</w:t>
            </w:r>
            <w:r w:rsidRPr="002C6C3A">
              <w:rPr>
                <w:rFonts w:ascii="Cambria" w:hAnsi="Cambria" w:cs="Cambria"/>
                <w:sz w:val="24"/>
                <w:szCs w:val="24"/>
              </w:rPr>
              <w:t xml:space="preserve"> Gdańsk 2003.</w:t>
            </w:r>
          </w:p>
          <w:p w:rsidR="00BA4572" w:rsidRPr="002C6C3A" w:rsidRDefault="00BA4572" w:rsidP="0064295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BA4572" w:rsidRPr="002C6C3A" w:rsidRDefault="00BA4572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A4572" w:rsidRPr="002C6C3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Wykład informacyjny i problemowy. Praca z tekstem (analiza literacka), dyskusja, inscenizacja.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4572" w:rsidRPr="002C6C3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2C6C3A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2C6C3A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BA4572" w:rsidRPr="002C6C3A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A4572" w:rsidRDefault="00BA4572" w:rsidP="000568C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Default="00BA4572" w:rsidP="000568C5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Aktywność na zajęciach.  </w:t>
            </w:r>
          </w:p>
          <w:p w:rsidR="00BA4572" w:rsidRPr="002C6C3A" w:rsidRDefault="00BA4572" w:rsidP="000568C5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BA4572" w:rsidRPr="002C6C3A" w:rsidRDefault="00BA4572" w:rsidP="003A4FD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05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07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09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</w:tc>
      </w:tr>
      <w:tr w:rsidR="00BA4572" w:rsidRPr="002C6C3A">
        <w:tc>
          <w:tcPr>
            <w:tcW w:w="8208" w:type="dxa"/>
            <w:gridSpan w:val="3"/>
          </w:tcPr>
          <w:p w:rsidR="00BA4572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Wystąpienia indywidualne (prezentacja).</w:t>
            </w: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BA4572" w:rsidRPr="002C6C3A" w:rsidRDefault="00BA4572" w:rsidP="003A4FD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05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09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  <w:p w:rsidR="00BA4572" w:rsidRPr="002C6C3A" w:rsidRDefault="00BA4572" w:rsidP="000E75DF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BA4572" w:rsidRPr="002C6C3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A4572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A4572" w:rsidRDefault="00BA4572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Praca w grupach i prezentacja efektów pracy.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A4572" w:rsidRDefault="00BA4572" w:rsidP="0064295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Pr="002C6C3A" w:rsidRDefault="00BA4572" w:rsidP="00642955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</w:tr>
      <w:tr w:rsidR="00BA4572" w:rsidRPr="002C6C3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A4572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Praca domowa (pisemna).</w:t>
            </w: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A4572" w:rsidRDefault="00BA4572" w:rsidP="0064295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A4572" w:rsidRPr="002C6C3A" w:rsidRDefault="00BA4572" w:rsidP="00642955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</w:tr>
      <w:tr w:rsidR="00BA4572" w:rsidRPr="002C6C3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A4572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A4572" w:rsidRDefault="00BA4572" w:rsidP="000E75D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ZO</w:t>
            </w:r>
          </w:p>
          <w:p w:rsidR="00BA4572" w:rsidRPr="002C6C3A" w:rsidRDefault="00BA4572" w:rsidP="000E75D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Aktywny u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dział w zajęciach (25%).</w:t>
            </w:r>
          </w:p>
          <w:p w:rsidR="00BA4572" w:rsidRPr="002C6C3A" w:rsidRDefault="00BA4572" w:rsidP="000E75DF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Prezentacja (50%).</w:t>
            </w:r>
          </w:p>
          <w:p w:rsidR="00BA4572" w:rsidRDefault="00BA4572" w:rsidP="000E75DF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Praca pisemna o różnej formie (25%).</w:t>
            </w:r>
          </w:p>
          <w:p w:rsidR="00BA4572" w:rsidRPr="002C6C3A" w:rsidRDefault="00BA4572" w:rsidP="000E75D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BA4572" w:rsidRDefault="00BA4572">
      <w:pPr>
        <w:rPr>
          <w:rFonts w:ascii="Cambria" w:hAnsi="Cambria" w:cs="Cambria"/>
          <w:sz w:val="24"/>
          <w:szCs w:val="24"/>
        </w:rPr>
      </w:pPr>
    </w:p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BA4572" w:rsidRPr="002C6C3A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A4572" w:rsidRPr="002C6C3A">
        <w:trPr>
          <w:trHeight w:val="263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2C6C3A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2C6C3A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BA4572" w:rsidRPr="002C6C3A" w:rsidRDefault="00BA4572" w:rsidP="00093FC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2C6C3A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BA4572" w:rsidRPr="002C6C3A" w:rsidRDefault="00BA4572" w:rsidP="005B65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4572" w:rsidRPr="002C6C3A">
        <w:trPr>
          <w:trHeight w:val="262"/>
        </w:trPr>
        <w:tc>
          <w:tcPr>
            <w:tcW w:w="4723" w:type="dxa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BA4572" w:rsidRPr="002C6C3A" w:rsidRDefault="00BA4572" w:rsidP="00363F8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75</w:t>
            </w:r>
          </w:p>
        </w:tc>
      </w:tr>
      <w:tr w:rsidR="00BA4572" w:rsidRPr="002C6C3A">
        <w:trPr>
          <w:trHeight w:val="417"/>
        </w:trPr>
        <w:tc>
          <w:tcPr>
            <w:tcW w:w="4723" w:type="dxa"/>
            <w:shd w:val="clear" w:color="auto" w:fill="C0C0C0"/>
          </w:tcPr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3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  <w:shd w:val="clear" w:color="auto" w:fill="C0C0C0"/>
          </w:tcPr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2C6C3A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BA4572" w:rsidRDefault="00BA4572" w:rsidP="00EE00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(15+10+5=30)</w:t>
            </w:r>
          </w:p>
          <w:p w:rsidR="00BA4572" w:rsidRPr="002C6C3A" w:rsidRDefault="00BA4572" w:rsidP="001E6DC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1,2 ECTS</w:t>
            </w:r>
          </w:p>
        </w:tc>
      </w:tr>
      <w:tr w:rsidR="00BA4572" w:rsidRPr="002C6C3A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BA4572" w:rsidRDefault="00BA4572" w:rsidP="00EE004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(30+15+2=47)</w:t>
            </w:r>
          </w:p>
          <w:p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1,9 ECTS</w:t>
            </w:r>
          </w:p>
        </w:tc>
      </w:tr>
    </w:tbl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p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p w:rsidR="00BA4572" w:rsidRPr="002C6C3A" w:rsidRDefault="00BA4572">
      <w:pPr>
        <w:pStyle w:val="Default"/>
        <w:rPr>
          <w:rFonts w:ascii="Cambria" w:hAnsi="Cambria" w:cs="Cambria"/>
        </w:rPr>
      </w:pPr>
    </w:p>
    <w:sectPr w:rsidR="00BA4572" w:rsidRPr="002C6C3A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572" w:rsidRDefault="00BA4572">
      <w:r>
        <w:separator/>
      </w:r>
    </w:p>
  </w:endnote>
  <w:endnote w:type="continuationSeparator" w:id="0">
    <w:p w:rsidR="00BA4572" w:rsidRDefault="00BA4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572" w:rsidRDefault="00BA45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4572" w:rsidRDefault="00BA457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572" w:rsidRDefault="00BA45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A4572" w:rsidRDefault="00BA457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572" w:rsidRDefault="00BA4572">
      <w:r>
        <w:separator/>
      </w:r>
    </w:p>
  </w:footnote>
  <w:footnote w:type="continuationSeparator" w:id="0">
    <w:p w:rsidR="00BA4572" w:rsidRDefault="00BA4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45F4B"/>
    <w:rsid w:val="000568C5"/>
    <w:rsid w:val="00060AC0"/>
    <w:rsid w:val="0008762B"/>
    <w:rsid w:val="00093FCB"/>
    <w:rsid w:val="000C53DF"/>
    <w:rsid w:val="000E75DF"/>
    <w:rsid w:val="00131752"/>
    <w:rsid w:val="00154266"/>
    <w:rsid w:val="001A2D73"/>
    <w:rsid w:val="001A3D1B"/>
    <w:rsid w:val="001B1CF0"/>
    <w:rsid w:val="001B3435"/>
    <w:rsid w:val="001E4DBD"/>
    <w:rsid w:val="001E6DC6"/>
    <w:rsid w:val="0028220B"/>
    <w:rsid w:val="002B1A3A"/>
    <w:rsid w:val="002C6C3A"/>
    <w:rsid w:val="002D2B56"/>
    <w:rsid w:val="002F6C83"/>
    <w:rsid w:val="00363F8B"/>
    <w:rsid w:val="003A4FD3"/>
    <w:rsid w:val="003A5ED8"/>
    <w:rsid w:val="003B1E2F"/>
    <w:rsid w:val="00433D1C"/>
    <w:rsid w:val="00465AA5"/>
    <w:rsid w:val="004767FF"/>
    <w:rsid w:val="00483A15"/>
    <w:rsid w:val="0049796F"/>
    <w:rsid w:val="004D3EE7"/>
    <w:rsid w:val="00501C98"/>
    <w:rsid w:val="00521293"/>
    <w:rsid w:val="0054794D"/>
    <w:rsid w:val="00554ED9"/>
    <w:rsid w:val="00561E05"/>
    <w:rsid w:val="0057195F"/>
    <w:rsid w:val="00584E2C"/>
    <w:rsid w:val="005B65FB"/>
    <w:rsid w:val="005D06D0"/>
    <w:rsid w:val="00600974"/>
    <w:rsid w:val="00636CD6"/>
    <w:rsid w:val="00642955"/>
    <w:rsid w:val="00673CD9"/>
    <w:rsid w:val="00691CDB"/>
    <w:rsid w:val="006C14E2"/>
    <w:rsid w:val="006C1856"/>
    <w:rsid w:val="006C58AF"/>
    <w:rsid w:val="006C781A"/>
    <w:rsid w:val="006D0768"/>
    <w:rsid w:val="00707D27"/>
    <w:rsid w:val="007A5D30"/>
    <w:rsid w:val="007B177A"/>
    <w:rsid w:val="007C5D52"/>
    <w:rsid w:val="007F0A2C"/>
    <w:rsid w:val="008650E6"/>
    <w:rsid w:val="00897CDD"/>
    <w:rsid w:val="008A56CB"/>
    <w:rsid w:val="00920A34"/>
    <w:rsid w:val="0094628A"/>
    <w:rsid w:val="009D15E7"/>
    <w:rsid w:val="00A2371A"/>
    <w:rsid w:val="00A44201"/>
    <w:rsid w:val="00A50A16"/>
    <w:rsid w:val="00AA0B95"/>
    <w:rsid w:val="00AC6758"/>
    <w:rsid w:val="00AE1657"/>
    <w:rsid w:val="00B04761"/>
    <w:rsid w:val="00B2255E"/>
    <w:rsid w:val="00B36A2F"/>
    <w:rsid w:val="00B9688B"/>
    <w:rsid w:val="00BA4572"/>
    <w:rsid w:val="00BA4F60"/>
    <w:rsid w:val="00BC3B20"/>
    <w:rsid w:val="00C32027"/>
    <w:rsid w:val="00C74D9F"/>
    <w:rsid w:val="00CA43AB"/>
    <w:rsid w:val="00CC0449"/>
    <w:rsid w:val="00E003AB"/>
    <w:rsid w:val="00E437D4"/>
    <w:rsid w:val="00E5115F"/>
    <w:rsid w:val="00EC4AF5"/>
    <w:rsid w:val="00ED0B69"/>
    <w:rsid w:val="00EE004E"/>
    <w:rsid w:val="00EE541A"/>
    <w:rsid w:val="00EE75D3"/>
    <w:rsid w:val="00F12834"/>
    <w:rsid w:val="00F50314"/>
    <w:rsid w:val="00F85645"/>
    <w:rsid w:val="00FD6740"/>
    <w:rsid w:val="00FE1793"/>
    <w:rsid w:val="00FF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B9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0B95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0B95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A0B95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A0B95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0B95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A0B95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0AA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0AA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0AA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0AA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0AA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0AAA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AA0B95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AA0B95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10AAA"/>
    <w:rPr>
      <w:sz w:val="20"/>
      <w:szCs w:val="20"/>
    </w:rPr>
  </w:style>
  <w:style w:type="paragraph" w:styleId="NormalWeb">
    <w:name w:val="Normal (Web)"/>
    <w:basedOn w:val="Normal"/>
    <w:uiPriority w:val="99"/>
    <w:rsid w:val="00AA0B95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AA0B95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0AAA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A0B95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0AAA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A0B95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010AA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AA0B95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AA0B9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0AAA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AA0B95"/>
  </w:style>
  <w:style w:type="paragraph" w:styleId="Footer">
    <w:name w:val="footer"/>
    <w:basedOn w:val="Normal"/>
    <w:link w:val="FooterChar"/>
    <w:uiPriority w:val="99"/>
    <w:rsid w:val="00AA0B9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0AAA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AA0B95"/>
  </w:style>
  <w:style w:type="paragraph" w:styleId="Subtitle">
    <w:name w:val="Subtitle"/>
    <w:basedOn w:val="Normal"/>
    <w:link w:val="SubtitleChar"/>
    <w:uiPriority w:val="99"/>
    <w:qFormat/>
    <w:rsid w:val="00AA0B95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010AAA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AA0B95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AA0B95"/>
  </w:style>
  <w:style w:type="paragraph" w:styleId="BodyTextIndent3">
    <w:name w:val="Body Text Indent 3"/>
    <w:basedOn w:val="Normal"/>
    <w:link w:val="BodyTextIndent3Char"/>
    <w:uiPriority w:val="99"/>
    <w:rsid w:val="00465AA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5AA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5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972</Words>
  <Characters>5838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2012-09-19T16:58:00Z</dcterms:created>
  <dcterms:modified xsi:type="dcterms:W3CDTF">2012-09-19T16:58:00Z</dcterms:modified>
</cp:coreProperties>
</file>